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313" w:rightChars="-149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朔州市生态环境局</w:t>
      </w:r>
    </w:p>
    <w:p>
      <w:pPr>
        <w:spacing w:line="520" w:lineRule="exact"/>
        <w:ind w:right="-313" w:rightChars="-149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责令改正违法行为决定书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313" w:rightChars="-149"/>
        <w:jc w:val="righ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朔环责改字〔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21〕0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313" w:rightChars="-149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怀仁县昌盛煤业有限责任公司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社会信用代码：9114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0624MAOHHDCN5D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地址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:朔州怀仁县新家园镇新家园村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法定代表人（负责人）：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于利福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朔州市生态环境局执法人员于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2021年3月25日、3月29日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怀仁县昌盛煤业有限责任公司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（以下简称“你单位”）进行了现场勘查和询问，发现你单位实施了以下环境违法行为：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 xml:space="preserve">1、你单位的原煤库有2个5米*7米敞开门、精煤库有2个5.2米*6米敞开门，分别贮存原煤和精煤；洗选车间外连接有1条未密闭的精煤输煤皮带，皮带下跌落约有700吨精煤；库外场地上露天贮存原煤、精煤、煤矸石约有10000吨未密闭，绿网苫盖不严；煤泥约400吨，未采取防扬散、防流失、防渗漏措施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2、你单位2020年5月1日与山西佳隆旺能源股份有限公司签订的煤矸石综合利用协议书，协议中未约定污染防治要求。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 w:color="auto"/>
          <w:lang w:val="en-US" w:eastAsia="zh-CN"/>
        </w:rPr>
        <w:t>你单位从2020年9月1日以来未建立煤矸石管理台账，未如实记录产生煤矸石的数量、流向、贮存、利用、处置等信息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 w:color="auto"/>
          <w:lang w:val="en-US" w:eastAsia="zh-CN"/>
        </w:rPr>
        <w:t>4、你单位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办公楼北侧1台0.19MW燃煤热水锅炉现场检查时正在使用，于2021年3月28日停止使用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 w:color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以上事实，有朔州市生态环境局《现场检查（勘察）笔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录》、《询问笔录》、营业执照、现场照片等证据为凭。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你单位上述第一条行为，违反了《中华人民共和国大气污染防治法》第四十八条第二款之规定，依据《中华人民共和国大气污染防治法》第一百零八条第五项之规定，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 w:color="auto"/>
          <w:lang w:val="en-US" w:eastAsia="zh-CN"/>
        </w:rPr>
        <w:t>现责令你单位：于2021年4月30日前，对原煤库、精煤库的敞开门采取悬挂门帘等措施，防治扬尘污染；对露天原煤、精煤、煤矸石、煤泥进行规范处置；对精煤输煤皮带下方跌落的精煤进行清理，并在今后加强精细化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整治期间，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要采取有效措施防治环境污染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none" w:color="auto"/>
          <w:lang w:val="en-US" w:eastAsia="zh-CN" w:bidi="ar-SA"/>
        </w:rPr>
        <w:t>我局将对你单位改正违法行为的情况进行复查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如拒不改正，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eastAsia="zh-CN"/>
        </w:rPr>
        <w:t>将按照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《中华人民共和国固废废物污染环境防治法》第一百零八条之规定责令停产整治。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你单位上述第二条行为，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违反了《中华人民共和国固体废物污染环境防治法》第三十七条第一款之规定，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 w:color="auto"/>
          <w:lang w:val="en-US" w:eastAsia="zh-CN"/>
        </w:rPr>
        <w:t>依据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《中华人民共和国固体废物污染环境防治法》第一百零二条第一款第九项和第二款之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 w:color="auto"/>
          <w:lang w:val="en-US" w:eastAsia="zh-CN"/>
        </w:rPr>
        <w:t>规定，现责令你单位：于2021年4月30日前，依法签订书面合同，明确污染防治要求。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none" w:color="auto"/>
          <w:lang w:val="en-US" w:eastAsia="zh-CN" w:bidi="ar-SA"/>
        </w:rPr>
        <w:t>我局将对你单位改正违法行为的情况进行复查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如拒不改正，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eastAsia="zh-CN"/>
        </w:rPr>
        <w:t>将按照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《中华人民共和国固废废物污染环境防治法》第一百一十九条之规定实施按日连续处罚。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你单位上述第三条行为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 w:color="auto"/>
          <w:lang w:val="en-US" w:eastAsia="zh-CN"/>
        </w:rPr>
        <w:t>，违反了《中华人民共和国固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体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 w:color="auto"/>
          <w:lang w:val="en-US" w:eastAsia="zh-CN"/>
        </w:rPr>
        <w:t>废物污染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环境防治法》第三十六条第一款之规定，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 w:color="auto"/>
          <w:lang w:val="en-US" w:eastAsia="zh-CN"/>
        </w:rPr>
        <w:t>依据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《中华人民共和国固体废物污染环境防治法》第一百零二条第一款第八项和第二款之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 w:color="auto"/>
          <w:lang w:val="en-US" w:eastAsia="zh-CN"/>
        </w:rPr>
        <w:t>规定，现责令你单位：于2021年4月30日前，</w:t>
      </w:r>
      <w:r>
        <w:rPr>
          <w:rFonts w:hint="eastAsia" w:ascii="仿宋_GB2312" w:hAnsi="仿宋_GB2312" w:eastAsia="仿宋_GB2312" w:cs="仿宋_GB2312"/>
          <w:sz w:val="32"/>
          <w:szCs w:val="32"/>
        </w:rPr>
        <w:t>补齐、补实工业固体废物管理台账，在今后的日常管理中要如实记录工业固体废物的种类、数量、流向、贮存、利用、处置等信息，实现工业固体废物可追溯、可查询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 w:color="auto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none" w:color="auto"/>
          <w:lang w:val="en-US" w:eastAsia="zh-CN" w:bidi="ar-SA"/>
        </w:rPr>
        <w:t>我局将对你单位改正违法行为的情况进行复查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如拒不改正，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eastAsia="zh-CN"/>
        </w:rPr>
        <w:t>将按照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《中华人民共和国固体废物污染环境防治法》第一百一十九条之规定实施按日连续处罚。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你单位上述第四条行为，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 w:color="auto"/>
          <w:lang w:val="en-US" w:eastAsia="zh-CN"/>
        </w:rPr>
        <w:t>违反了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《中华人民共和国大气污染防治法》第三十八条第一款之规定，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 w:color="auto"/>
          <w:lang w:val="en-US" w:eastAsia="zh-CN"/>
        </w:rPr>
        <w:t>依据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《中华人民共和国大气污染防治法》第一百零七条第一款之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 w:color="auto"/>
          <w:lang w:val="en-US" w:eastAsia="zh-CN"/>
        </w:rPr>
        <w:t>规定，现责令你单位：于2021年4月30日前，按照规定将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办公楼北侧1台0.19MW燃煤热水锅炉拆除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none" w:color="auto"/>
          <w:lang w:val="en-US" w:eastAsia="zh-CN" w:bidi="ar-SA"/>
        </w:rPr>
        <w:t>我局将对你单位改正违法行为的情况进行复查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如拒不改正，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eastAsia="zh-CN"/>
        </w:rPr>
        <w:t>将按照相关规定进行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如你单位拒不改正上述环境违法行为，逾期不申请行政复议，不提起行政诉讼，又不履行本决定的，我局将依法申请人民法院强制执行。</w:t>
      </w:r>
    </w:p>
    <w:p>
      <w:pPr>
        <w:keepNext w:val="0"/>
        <w:keepLines w:val="0"/>
        <w:pageBreakBefore w:val="0"/>
        <w:widowControl w:val="0"/>
        <w:tabs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你单位如对本决定不服，可在收到本决定书之日起60日内向山西省生态环境厅或者朔州市人民政府申请行政复议，也可在收到本决定书之日起6个月内向朔城区人民法院提起行政诉讼。如你单位拒不改正上述违法行为，我局将申请朔城区人民法院强制执行。</w:t>
      </w:r>
    </w:p>
    <w:p>
      <w:pPr>
        <w:keepNext w:val="0"/>
        <w:keepLines w:val="0"/>
        <w:pageBreakBefore w:val="0"/>
        <w:widowControl w:val="0"/>
        <w:tabs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313" w:rightChars="-149" w:firstLine="4777" w:firstLineChars="1493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朔州市生态环境局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-313" w:rightChars="-149" w:firstLine="4899" w:firstLineChars="1531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D646B"/>
    <w:rsid w:val="19FD646B"/>
    <w:rsid w:val="203E452F"/>
    <w:rsid w:val="2C2034DD"/>
    <w:rsid w:val="2ECF0C8E"/>
    <w:rsid w:val="391530DD"/>
    <w:rsid w:val="6782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2021-04-15T08:08:00Z</dcterms:created>
  <dc:creator>user</dc:creator>
  <cp:lastModifiedBy>user</cp:lastModifiedBy>
  <dcterms:modified xsi:type="dcterms:W3CDTF">2021-04-15T08:11:31Z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3F978D16D7F742DAACC603A492AFDAF2</vt:lpwstr>
  </property>
</Properties>
</file>