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center"/>
        <w:rPr>
          <w:rFonts w:hint="eastAsia" w:ascii="黑体" w:hAnsi="黑体" w:eastAsia="黑体"/>
          <w:szCs w:val="44"/>
        </w:rPr>
      </w:pPr>
    </w:p>
    <w:p>
      <w:pPr>
        <w:pStyle w:val="2"/>
        <w:spacing w:line="360" w:lineRule="auto"/>
        <w:jc w:val="center"/>
        <w:rPr>
          <w:rFonts w:hint="eastAsia" w:ascii="黑体" w:hAnsi="黑体" w:eastAsia="黑体"/>
          <w:szCs w:val="44"/>
        </w:rPr>
      </w:pPr>
    </w:p>
    <w:p>
      <w:pPr>
        <w:pStyle w:val="2"/>
        <w:spacing w:line="360" w:lineRule="auto"/>
        <w:jc w:val="center"/>
        <w:rPr>
          <w:rFonts w:hint="eastAsia" w:ascii="黑体" w:hAnsi="黑体" w:eastAsia="黑体"/>
          <w:szCs w:val="44"/>
        </w:rPr>
      </w:pPr>
    </w:p>
    <w:p>
      <w:pPr>
        <w:pStyle w:val="2"/>
        <w:spacing w:line="360" w:lineRule="auto"/>
        <w:jc w:val="center"/>
        <w:rPr>
          <w:rFonts w:hint="eastAsia" w:ascii="黑体" w:hAnsi="黑体" w:eastAsia="黑体"/>
          <w:szCs w:val="44"/>
        </w:rPr>
      </w:pPr>
    </w:p>
    <w:p>
      <w:pPr>
        <w:pStyle w:val="2"/>
        <w:spacing w:line="360" w:lineRule="auto"/>
        <w:jc w:val="center"/>
        <w:rPr>
          <w:rFonts w:hint="eastAsia" w:ascii="仿宋" w:hAnsi="仿宋" w:eastAsia="仿宋" w:cs="仿宋"/>
          <w:b w:val="0"/>
          <w:bCs/>
          <w:sz w:val="32"/>
          <w:szCs w:val="32"/>
          <w:lang w:eastAsia="zh-CN"/>
        </w:rPr>
      </w:pPr>
    </w:p>
    <w:p>
      <w:pPr>
        <w:pStyle w:val="2"/>
        <w:spacing w:line="360" w:lineRule="auto"/>
        <w:jc w:val="center"/>
        <w:rPr>
          <w:rFonts w:hint="eastAsia" w:ascii="仿宋" w:hAnsi="仿宋" w:eastAsia="仿宋" w:cs="仿宋"/>
          <w:b w:val="0"/>
          <w:bCs/>
          <w:sz w:val="32"/>
          <w:szCs w:val="32"/>
          <w:lang w:eastAsia="zh-CN"/>
        </w:rPr>
      </w:pPr>
    </w:p>
    <w:p>
      <w:pPr>
        <w:pStyle w:val="2"/>
        <w:spacing w:line="360" w:lineRule="auto"/>
        <w:jc w:val="center"/>
        <w:rPr>
          <w:rFonts w:hint="eastAsia" w:ascii="仿宋" w:hAnsi="仿宋" w:eastAsia="仿宋" w:cs="仿宋"/>
          <w:b w:val="0"/>
          <w:bCs/>
          <w:sz w:val="32"/>
          <w:szCs w:val="32"/>
          <w:lang w:eastAsia="zh-CN"/>
        </w:rPr>
      </w:pPr>
    </w:p>
    <w:p>
      <w:pPr>
        <w:pStyle w:val="2"/>
        <w:spacing w:line="360" w:lineRule="auto"/>
        <w:jc w:val="center"/>
        <w:rPr>
          <w:rFonts w:hint="eastAsia" w:ascii="仿宋" w:hAnsi="仿宋" w:eastAsia="仿宋" w:cs="仿宋"/>
          <w:b w:val="0"/>
          <w:bCs/>
          <w:sz w:val="32"/>
          <w:szCs w:val="32"/>
          <w:lang w:eastAsia="zh-CN"/>
        </w:rPr>
      </w:pPr>
    </w:p>
    <w:p>
      <w:pPr>
        <w:pStyle w:val="2"/>
        <w:spacing w:line="360" w:lineRule="auto"/>
        <w:jc w:val="center"/>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朔环发</w:t>
      </w:r>
      <w:r>
        <w:rPr>
          <w:rFonts w:hint="eastAsia" w:ascii="仿宋" w:hAnsi="仿宋" w:eastAsia="仿宋" w:cs="仿宋"/>
          <w:b w:val="0"/>
          <w:bCs/>
          <w:sz w:val="32"/>
          <w:szCs w:val="32"/>
          <w:lang w:val="en-US" w:eastAsia="zh-CN"/>
        </w:rPr>
        <w:t>[2017]197号</w:t>
      </w:r>
    </w:p>
    <w:p>
      <w:pPr>
        <w:pStyle w:val="2"/>
        <w:spacing w:line="360" w:lineRule="auto"/>
        <w:jc w:val="center"/>
        <w:rPr>
          <w:rFonts w:hint="eastAsia" w:ascii="黑体" w:hAnsi="黑体" w:eastAsia="黑体"/>
          <w:szCs w:val="44"/>
        </w:rPr>
      </w:pPr>
    </w:p>
    <w:p>
      <w:pPr>
        <w:rPr>
          <w:rFonts w:hint="eastAsia"/>
        </w:rPr>
      </w:pPr>
    </w:p>
    <w:p>
      <w:pPr>
        <w:pStyle w:val="2"/>
        <w:spacing w:line="360" w:lineRule="auto"/>
        <w:jc w:val="center"/>
        <w:rPr>
          <w:rFonts w:hint="eastAsia" w:ascii="仿宋" w:hAnsi="仿宋" w:eastAsia="仿宋" w:cs="仿宋"/>
          <w:b w:val="0"/>
          <w:bCs/>
          <w:sz w:val="32"/>
          <w:szCs w:val="32"/>
          <w:lang w:eastAsia="zh-CN"/>
        </w:rPr>
      </w:pPr>
      <w:r>
        <w:rPr>
          <w:rFonts w:hint="eastAsia" w:ascii="黑体" w:hAnsi="黑体" w:eastAsia="黑体"/>
          <w:b w:val="0"/>
          <w:bCs/>
          <w:szCs w:val="44"/>
        </w:rPr>
        <w:t>朔州市环境保护局</w:t>
      </w:r>
      <w:r>
        <w:rPr>
          <w:rFonts w:hint="eastAsia" w:ascii="黑体" w:hAnsi="黑体" w:eastAsia="黑体"/>
          <w:b w:val="0"/>
          <w:bCs/>
          <w:szCs w:val="44"/>
          <w:lang w:eastAsia="zh-CN"/>
        </w:rPr>
        <w:t>关于印发《</w:t>
      </w:r>
      <w:r>
        <w:rPr>
          <w:rFonts w:hint="eastAsia" w:ascii="黑体" w:hAnsi="黑体" w:eastAsia="黑体"/>
          <w:b w:val="0"/>
          <w:bCs/>
          <w:szCs w:val="44"/>
        </w:rPr>
        <w:t>推行行政执法公示制度执法全过程记录制度重大执法决定法制审核制度工作实施方案</w:t>
      </w:r>
      <w:r>
        <w:rPr>
          <w:rFonts w:hint="eastAsia" w:ascii="黑体" w:hAnsi="黑体" w:eastAsia="黑体"/>
          <w:b w:val="0"/>
          <w:bCs/>
          <w:szCs w:val="44"/>
          <w:lang w:eastAsia="zh-CN"/>
        </w:rPr>
        <w:t>》的通知（</w:t>
      </w:r>
      <w:r>
        <w:rPr>
          <w:rFonts w:hint="eastAsia" w:ascii="仿宋" w:hAnsi="仿宋" w:eastAsia="仿宋" w:cs="仿宋"/>
          <w:b w:val="0"/>
          <w:bCs/>
          <w:sz w:val="32"/>
          <w:szCs w:val="32"/>
          <w:lang w:eastAsia="zh-CN"/>
        </w:rPr>
        <w:t>朔环发</w:t>
      </w:r>
      <w:r>
        <w:rPr>
          <w:rFonts w:hint="eastAsia" w:ascii="仿宋" w:hAnsi="仿宋" w:eastAsia="仿宋" w:cs="仿宋"/>
          <w:b w:val="0"/>
          <w:bCs/>
          <w:sz w:val="32"/>
          <w:szCs w:val="32"/>
          <w:lang w:val="en-US" w:eastAsia="zh-CN"/>
        </w:rPr>
        <w:t>[2017]197号</w:t>
      </w:r>
      <w:r>
        <w:rPr>
          <w:rFonts w:hint="eastAsia" w:ascii="黑体" w:hAnsi="黑体" w:eastAsia="黑体"/>
          <w:b w:val="0"/>
          <w:bCs/>
          <w:szCs w:val="44"/>
          <w:lang w:eastAsia="zh-CN"/>
        </w:rPr>
        <w:t>）</w:t>
      </w:r>
    </w:p>
    <w:p>
      <w:pPr>
        <w:pStyle w:val="2"/>
        <w:spacing w:line="360" w:lineRule="auto"/>
        <w:jc w:val="center"/>
        <w:rPr>
          <w:rFonts w:ascii="黑体" w:hAnsi="黑体" w:eastAsia="黑体"/>
          <w:b w:val="0"/>
          <w:bCs/>
          <w:szCs w:val="44"/>
        </w:rPr>
      </w:pPr>
    </w:p>
    <w:p>
      <w:pPr>
        <w:spacing w:line="360" w:lineRule="auto"/>
        <w:ind w:firstLine="640" w:firstLineChars="200"/>
        <w:rPr>
          <w:rFonts w:hint="eastAsia" w:ascii="仿宋" w:hAnsi="仿宋" w:eastAsia="仿宋"/>
          <w:sz w:val="32"/>
          <w:szCs w:val="32"/>
        </w:rPr>
      </w:pPr>
    </w:p>
    <w:p>
      <w:pPr>
        <w:spacing w:line="360" w:lineRule="auto"/>
        <w:rPr>
          <w:rFonts w:hint="eastAsia" w:ascii="仿宋" w:hAnsi="仿宋" w:eastAsia="仿宋"/>
          <w:sz w:val="32"/>
          <w:szCs w:val="32"/>
          <w:lang w:eastAsia="zh-CN"/>
        </w:rPr>
      </w:pPr>
      <w:r>
        <w:rPr>
          <w:rFonts w:hint="eastAsia" w:ascii="仿宋" w:hAnsi="仿宋" w:eastAsia="仿宋"/>
          <w:sz w:val="32"/>
          <w:szCs w:val="32"/>
          <w:lang w:eastAsia="zh-CN"/>
        </w:rPr>
        <w:t>各县、区环保局，开发区环保分局：</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rPr>
        <w:t>按照国务院、省政府和市政府推行行政执法公示制度、执法全过程记录制度、重大执法决定法制审核制度（以下简称“三项制度”）的工作要求，根据国务院办公厅《关于印发推行行政执法公示制度执法全过程记录制度重大执法决定法制审核制度试点工作实施方案的通知》（国办发（2017）14号）精神，特定朔州市环保局推行“三项制度”工作实施方案</w:t>
      </w:r>
      <w:r>
        <w:rPr>
          <w:rFonts w:hint="eastAsia" w:ascii="仿宋" w:hAnsi="仿宋" w:eastAsia="仿宋"/>
          <w:sz w:val="32"/>
          <w:szCs w:val="32"/>
          <w:lang w:eastAsia="zh-CN"/>
        </w:rPr>
        <w:t>，现印发给你们，请结合实际认真贯彻落实。</w:t>
      </w:r>
    </w:p>
    <w:p>
      <w:pPr>
        <w:spacing w:line="360" w:lineRule="auto"/>
        <w:rPr>
          <w:rFonts w:hint="eastAsia" w:ascii="仿宋" w:hAnsi="仿宋" w:eastAsia="仿宋"/>
          <w:sz w:val="32"/>
          <w:szCs w:val="32"/>
          <w:lang w:eastAsia="zh-CN"/>
        </w:rPr>
      </w:pPr>
    </w:p>
    <w:p>
      <w:pPr>
        <w:spacing w:line="360" w:lineRule="auto"/>
        <w:ind w:firstLine="320" w:firstLineChars="100"/>
        <w:rPr>
          <w:rFonts w:hint="eastAsia" w:ascii="仿宋" w:hAnsi="仿宋" w:eastAsia="仿宋"/>
          <w:sz w:val="32"/>
          <w:szCs w:val="32"/>
          <w:lang w:eastAsia="zh-CN"/>
        </w:rPr>
      </w:pPr>
    </w:p>
    <w:p>
      <w:pPr>
        <w:spacing w:line="360" w:lineRule="auto"/>
        <w:ind w:firstLine="5120" w:firstLineChars="1600"/>
        <w:rPr>
          <w:rFonts w:hint="eastAsia" w:ascii="仿宋" w:hAnsi="仿宋" w:eastAsia="仿宋"/>
          <w:sz w:val="32"/>
          <w:szCs w:val="32"/>
          <w:lang w:eastAsia="zh-CN"/>
        </w:rPr>
      </w:pPr>
      <w:r>
        <w:rPr>
          <w:rFonts w:hint="eastAsia" w:ascii="仿宋" w:hAnsi="仿宋" w:eastAsia="仿宋"/>
          <w:sz w:val="32"/>
          <w:szCs w:val="32"/>
          <w:lang w:eastAsia="zh-CN"/>
        </w:rPr>
        <w:t>朔州市环境保护局</w:t>
      </w:r>
    </w:p>
    <w:p>
      <w:pPr>
        <w:spacing w:line="360" w:lineRule="auto"/>
        <w:ind w:firstLine="5120" w:firstLineChars="1600"/>
        <w:rPr>
          <w:rFonts w:hint="eastAsia" w:ascii="仿宋" w:hAnsi="仿宋" w:eastAsia="仿宋"/>
          <w:sz w:val="32"/>
          <w:szCs w:val="32"/>
          <w:lang w:val="en-US" w:eastAsia="zh-CN"/>
        </w:rPr>
      </w:pPr>
      <w:r>
        <w:rPr>
          <w:rFonts w:hint="eastAsia" w:ascii="仿宋" w:hAnsi="仿宋" w:eastAsia="仿宋"/>
          <w:sz w:val="32"/>
          <w:szCs w:val="32"/>
          <w:lang w:val="en-US" w:eastAsia="zh-CN"/>
        </w:rPr>
        <w:t>2017年8月25日</w:t>
      </w: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spacing w:line="360" w:lineRule="auto"/>
        <w:ind w:firstLine="5120" w:firstLineChars="1600"/>
        <w:rPr>
          <w:rFonts w:hint="eastAsia" w:ascii="仿宋" w:hAnsi="仿宋" w:eastAsia="仿宋"/>
          <w:sz w:val="32"/>
          <w:szCs w:val="32"/>
          <w:lang w:val="en-US" w:eastAsia="zh-CN"/>
        </w:rPr>
      </w:pPr>
    </w:p>
    <w:p>
      <w:pPr>
        <w:pStyle w:val="2"/>
        <w:spacing w:line="360" w:lineRule="auto"/>
        <w:jc w:val="center"/>
        <w:rPr>
          <w:rFonts w:ascii="黑体" w:hAnsi="黑体" w:eastAsia="黑体"/>
          <w:b w:val="0"/>
          <w:bCs/>
          <w:szCs w:val="44"/>
        </w:rPr>
      </w:pPr>
      <w:r>
        <w:rPr>
          <w:rFonts w:hint="eastAsia" w:ascii="黑体" w:hAnsi="黑体" w:eastAsia="黑体"/>
          <w:b w:val="0"/>
          <w:bCs/>
          <w:szCs w:val="44"/>
        </w:rPr>
        <w:t>朔州市环境保护局推行行政执法公示制度执法全过程记录制度重大执法决定法制审核制度工作实施方案</w:t>
      </w:r>
    </w:p>
    <w:p>
      <w:pPr>
        <w:pStyle w:val="2"/>
        <w:spacing w:line="360" w:lineRule="auto"/>
        <w:jc w:val="center"/>
        <w:rPr>
          <w:rFonts w:hint="eastAsia" w:ascii="黑体" w:hAnsi="黑体" w:eastAsia="黑体"/>
          <w:b w:val="0"/>
          <w:bCs/>
          <w:szCs w:val="44"/>
        </w:rPr>
      </w:pPr>
    </w:p>
    <w:p>
      <w:pPr>
        <w:numPr>
          <w:ilvl w:val="0"/>
          <w:numId w:val="0"/>
        </w:numPr>
        <w:spacing w:line="360" w:lineRule="auto"/>
        <w:ind w:firstLine="640" w:firstLineChars="200"/>
        <w:rPr>
          <w:rFonts w:hint="eastAsia" w:ascii="黑体" w:hAnsi="黑体" w:eastAsia="黑体"/>
          <w:sz w:val="32"/>
          <w:szCs w:val="32"/>
          <w:lang w:eastAsia="zh-CN"/>
        </w:rPr>
      </w:pPr>
      <w:r>
        <w:rPr>
          <w:rFonts w:hint="eastAsia" w:ascii="仿宋" w:hAnsi="仿宋" w:eastAsia="仿宋"/>
          <w:sz w:val="32"/>
          <w:szCs w:val="32"/>
        </w:rPr>
        <w:t>按照国务院、省政府和市政府推行行政执法公示制度、执法全过程记录制度、重大执法决定法制审核制度（以下简称“三项制度”）的工作要求，</w:t>
      </w:r>
      <w:r>
        <w:rPr>
          <w:rFonts w:hint="eastAsia" w:ascii="仿宋" w:hAnsi="仿宋" w:eastAsia="仿宋"/>
          <w:sz w:val="32"/>
          <w:szCs w:val="32"/>
          <w:lang w:eastAsia="zh-CN"/>
        </w:rPr>
        <w:t>为促进严格规范环保公正文明执法，维护人民群众合法权益，</w:t>
      </w:r>
      <w:r>
        <w:rPr>
          <w:rFonts w:hint="eastAsia" w:ascii="仿宋" w:hAnsi="仿宋" w:eastAsia="仿宋"/>
          <w:sz w:val="32"/>
          <w:szCs w:val="32"/>
        </w:rPr>
        <w:t>根据国务院办公厅《关于印发推行行政执法公示制度执法全过程记录制度重大执法决定法制审核制度试点工作实施方案的通知》（国办发（2017）14号）精神，特定朔州市环保局推行“三项制度”工作实施方案</w:t>
      </w:r>
      <w:r>
        <w:rPr>
          <w:rFonts w:hint="eastAsia" w:ascii="仿宋" w:hAnsi="仿宋" w:eastAsia="仿宋"/>
          <w:sz w:val="32"/>
          <w:szCs w:val="32"/>
          <w:lang w:eastAsia="zh-CN"/>
        </w:rPr>
        <w:t>。</w:t>
      </w:r>
    </w:p>
    <w:p>
      <w:pPr>
        <w:numPr>
          <w:ilvl w:val="0"/>
          <w:numId w:val="0"/>
        </w:num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基本要求</w:t>
      </w:r>
    </w:p>
    <w:p>
      <w:pPr>
        <w:numPr>
          <w:ilvl w:val="0"/>
          <w:numId w:val="1"/>
        </w:numPr>
        <w:spacing w:line="360" w:lineRule="auto"/>
        <w:ind w:firstLine="640" w:firstLineChars="200"/>
        <w:rPr>
          <w:rFonts w:ascii="仿宋" w:hAnsi="仿宋" w:eastAsia="仿宋"/>
          <w:sz w:val="32"/>
          <w:szCs w:val="32"/>
        </w:rPr>
      </w:pPr>
      <w:r>
        <w:rPr>
          <w:rFonts w:hint="eastAsia" w:ascii="楷体" w:hAnsi="楷体" w:eastAsia="楷体"/>
          <w:sz w:val="32"/>
          <w:szCs w:val="32"/>
        </w:rPr>
        <w:t>指导思想和基本目标。</w:t>
      </w:r>
      <w:r>
        <w:rPr>
          <w:rFonts w:hint="eastAsia" w:ascii="仿宋" w:hAnsi="仿宋" w:eastAsia="仿宋"/>
          <w:sz w:val="32"/>
          <w:szCs w:val="32"/>
        </w:rPr>
        <w:t>根据中共中央《关于推进依法治国若干重大问题的决定》和中共中央、国务院《法治政府建设实施纲要（2015-2020年）》，“党政主要负责人是履行推进法治建设第一责任人”的要求，紧密联系实际，突出问题导向，按照“规定工作必须落实、精心选择自选工作”的原则，建立环保行政执法工作台账，稳妥开展“三项制度”工作，探索总结可复制可推广的经验做法，推进依法环保依法行政工作。</w:t>
      </w:r>
    </w:p>
    <w:p>
      <w:pPr>
        <w:numPr>
          <w:ilvl w:val="0"/>
          <w:numId w:val="1"/>
        </w:numPr>
        <w:spacing w:line="360" w:lineRule="auto"/>
        <w:ind w:firstLine="640" w:firstLineChars="200"/>
        <w:rPr>
          <w:rFonts w:ascii="仿宋" w:hAnsi="仿宋" w:eastAsia="仿宋"/>
          <w:sz w:val="32"/>
          <w:szCs w:val="32"/>
        </w:rPr>
      </w:pPr>
      <w:r>
        <w:rPr>
          <w:rFonts w:hint="eastAsia" w:ascii="楷体" w:hAnsi="楷体" w:eastAsia="楷体"/>
          <w:sz w:val="32"/>
          <w:szCs w:val="32"/>
        </w:rPr>
        <w:t>成立工作领导小组</w:t>
      </w:r>
      <w:r>
        <w:rPr>
          <w:rFonts w:hint="eastAsia" w:ascii="仿宋" w:hAnsi="仿宋" w:eastAsia="仿宋"/>
          <w:sz w:val="32"/>
          <w:szCs w:val="32"/>
        </w:rPr>
        <w:t>。要高度重视“三项制度”工作，成立由局主要负责人为组长，分管行政执法工作的领导为副组长，各科、室、站、队、所负责人为成员的工作领导小组，建立领导和协调沟通机制，定期召开工作会议，及时收集工作情况，落实机构，人员，信息，装备以及经费等相关保障措施，落实工作责任，督促工作见成效。</w:t>
      </w:r>
    </w:p>
    <w:p>
      <w:pPr>
        <w:numPr>
          <w:ilvl w:val="0"/>
          <w:numId w:val="1"/>
        </w:numPr>
        <w:spacing w:line="360" w:lineRule="auto"/>
        <w:ind w:firstLine="640" w:firstLineChars="200"/>
        <w:rPr>
          <w:rFonts w:ascii="仿宋" w:hAnsi="仿宋" w:eastAsia="仿宋"/>
          <w:sz w:val="32"/>
          <w:szCs w:val="32"/>
        </w:rPr>
      </w:pPr>
      <w:r>
        <w:rPr>
          <w:rFonts w:hint="eastAsia" w:ascii="楷体" w:hAnsi="楷体" w:eastAsia="楷体"/>
          <w:sz w:val="32"/>
          <w:szCs w:val="32"/>
        </w:rPr>
        <w:t>成果形式。</w:t>
      </w:r>
      <w:r>
        <w:rPr>
          <w:rFonts w:hint="eastAsia" w:ascii="仿宋" w:hAnsi="仿宋" w:eastAsia="仿宋"/>
          <w:sz w:val="32"/>
          <w:szCs w:val="32"/>
        </w:rPr>
        <w:t>“三项制度”工作应与行政执法体制改革等相关改革任务相结合，统筹协调推进，以改革带动制度创新，成果体现为制度建设、工作机制、工作规则、公开公示内容、执法方法、典型事例、考核标准等，要因地制宜。找准突破口和着力点，积极探索多种模式，打造工作亮点，不断创新行政执法体制机制，要围绕“三项制度”的推进，着力解决环保执法领域社会关注的问题，提高环保部门行政执法规范化建设。</w:t>
      </w:r>
    </w:p>
    <w:p>
      <w:pPr>
        <w:numPr>
          <w:ilvl w:val="0"/>
          <w:numId w:val="2"/>
        </w:numPr>
        <w:spacing w:line="360" w:lineRule="auto"/>
        <w:ind w:firstLine="640" w:firstLineChars="200"/>
        <w:rPr>
          <w:rFonts w:ascii="黑体" w:hAnsi="黑体" w:eastAsia="黑体"/>
          <w:sz w:val="32"/>
          <w:szCs w:val="32"/>
        </w:rPr>
      </w:pPr>
      <w:r>
        <w:rPr>
          <w:rFonts w:hint="eastAsia" w:ascii="黑体" w:hAnsi="黑体" w:eastAsia="黑体"/>
          <w:sz w:val="32"/>
          <w:szCs w:val="32"/>
        </w:rPr>
        <w:t>实施范围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行政执法公示制度和执法全过程记录制度在行政许可、行政处罚、行政强制、行政征收、行政收费、行政监察六类行政执法行为中开展。重大执法决定法制审核制度在行政许可、行政处罚、行政强制、行政征收四类行政执法行为中开展，根据不同权力类别具体确定“三项制度”事项。</w:t>
      </w:r>
    </w:p>
    <w:p>
      <w:pPr>
        <w:numPr>
          <w:ilvl w:val="0"/>
          <w:numId w:val="2"/>
        </w:numPr>
        <w:spacing w:line="360" w:lineRule="auto"/>
        <w:ind w:firstLine="640" w:firstLineChars="200"/>
        <w:rPr>
          <w:rFonts w:ascii="黑体" w:hAnsi="黑体" w:eastAsia="黑体"/>
          <w:sz w:val="32"/>
          <w:szCs w:val="32"/>
        </w:rPr>
      </w:pPr>
      <w:r>
        <w:rPr>
          <w:rFonts w:hint="eastAsia" w:ascii="黑体" w:hAnsi="黑体" w:eastAsia="黑体"/>
          <w:sz w:val="32"/>
          <w:szCs w:val="32"/>
        </w:rPr>
        <w:t>重点工作任务</w:t>
      </w:r>
    </w:p>
    <w:p>
      <w:pPr>
        <w:numPr>
          <w:ilvl w:val="0"/>
          <w:numId w:val="3"/>
        </w:numPr>
        <w:spacing w:line="360" w:lineRule="auto"/>
        <w:ind w:firstLine="640" w:firstLineChars="200"/>
        <w:rPr>
          <w:rFonts w:ascii="仿宋" w:hAnsi="仿宋" w:eastAsia="仿宋"/>
          <w:sz w:val="32"/>
          <w:szCs w:val="32"/>
        </w:rPr>
      </w:pPr>
      <w:r>
        <w:rPr>
          <w:rFonts w:hint="eastAsia" w:ascii="楷体" w:hAnsi="楷体" w:eastAsia="楷体"/>
          <w:sz w:val="32"/>
          <w:szCs w:val="32"/>
        </w:rPr>
        <w:t>行政执法公示制度。</w:t>
      </w:r>
      <w:r>
        <w:rPr>
          <w:rFonts w:hint="eastAsia" w:ascii="仿宋" w:hAnsi="仿宋" w:eastAsia="仿宋"/>
          <w:sz w:val="32"/>
          <w:szCs w:val="32"/>
        </w:rPr>
        <w:t>要依法及时主动向社会公开有关行政执法信息，行政执法人员在执法过程中要主动表明身份，接受社会监督。</w:t>
      </w:r>
    </w:p>
    <w:p>
      <w:pPr>
        <w:numPr>
          <w:ilvl w:val="0"/>
          <w:numId w:val="4"/>
        </w:numPr>
        <w:spacing w:line="360" w:lineRule="auto"/>
        <w:ind w:firstLine="640" w:firstLineChars="200"/>
        <w:rPr>
          <w:rFonts w:ascii="仿宋" w:hAnsi="仿宋" w:eastAsia="仿宋"/>
          <w:sz w:val="32"/>
          <w:szCs w:val="32"/>
        </w:rPr>
      </w:pPr>
      <w:r>
        <w:rPr>
          <w:rFonts w:hint="eastAsia" w:ascii="仿宋" w:hAnsi="仿宋" w:eastAsia="仿宋"/>
          <w:b/>
          <w:sz w:val="32"/>
          <w:szCs w:val="32"/>
        </w:rPr>
        <w:t>加强事前公开。</w:t>
      </w:r>
      <w:r>
        <w:rPr>
          <w:rFonts w:hint="eastAsia" w:ascii="仿宋" w:hAnsi="仿宋" w:eastAsia="仿宋"/>
          <w:sz w:val="32"/>
          <w:szCs w:val="32"/>
        </w:rPr>
        <w:t>要结合政府信息公开、行政权力和责任清单公布，“双随机、一公开”监督等工作，在门户网站和政务大厅、服务窗口等场所，公开执法主体、人员、职责、权限、随机抽查事项清单、依据、程序、监督方式和救济渠道等信息，要健全环保信息公开工作机制，编制并公开执法流程、服务指南、实行动态调整，方便群众办事，“双随机”抽查工作在重要节假日、重大活动日或者以固定期限方式开展。</w:t>
      </w:r>
    </w:p>
    <w:p>
      <w:pPr>
        <w:numPr>
          <w:ilvl w:val="0"/>
          <w:numId w:val="4"/>
        </w:numPr>
        <w:spacing w:line="360" w:lineRule="auto"/>
        <w:ind w:firstLine="640" w:firstLineChars="200"/>
        <w:rPr>
          <w:rFonts w:ascii="仿宋" w:hAnsi="仿宋" w:eastAsia="仿宋"/>
          <w:sz w:val="32"/>
          <w:szCs w:val="32"/>
        </w:rPr>
      </w:pPr>
      <w:r>
        <w:rPr>
          <w:rFonts w:hint="eastAsia" w:ascii="仿宋" w:hAnsi="仿宋" w:eastAsia="仿宋"/>
          <w:b/>
          <w:sz w:val="32"/>
          <w:szCs w:val="32"/>
        </w:rPr>
        <w:t>规范事中公示</w:t>
      </w:r>
      <w:r>
        <w:rPr>
          <w:rFonts w:hint="eastAsia" w:ascii="仿宋" w:hAnsi="仿宋" w:eastAsia="仿宋"/>
          <w:sz w:val="32"/>
          <w:szCs w:val="32"/>
        </w:rPr>
        <w:t>。行政执法人员从事执法活动，要出示行政执法证件，出示行政执法文书，做好告知说明工作，服务窗口要明示工作人员岗位工作信息。</w:t>
      </w:r>
    </w:p>
    <w:p>
      <w:pPr>
        <w:numPr>
          <w:ilvl w:val="0"/>
          <w:numId w:val="4"/>
        </w:numPr>
        <w:spacing w:line="360" w:lineRule="auto"/>
        <w:ind w:firstLine="640" w:firstLineChars="200"/>
        <w:rPr>
          <w:rFonts w:ascii="仿宋" w:hAnsi="仿宋" w:eastAsia="仿宋"/>
          <w:sz w:val="32"/>
          <w:szCs w:val="32"/>
        </w:rPr>
      </w:pPr>
      <w:r>
        <w:rPr>
          <w:rFonts w:hint="eastAsia" w:ascii="仿宋" w:hAnsi="仿宋" w:eastAsia="仿宋"/>
          <w:b/>
          <w:sz w:val="32"/>
          <w:szCs w:val="32"/>
        </w:rPr>
        <w:t>推动事后公开</w:t>
      </w:r>
      <w:r>
        <w:rPr>
          <w:rFonts w:hint="eastAsia" w:ascii="仿宋" w:hAnsi="仿宋" w:eastAsia="仿宋"/>
          <w:sz w:val="32"/>
          <w:szCs w:val="32"/>
        </w:rPr>
        <w:t>。要及时收集梳理行政执法基础信息，探索行政执法主体、行政执法案件公开的范围内容、标准、方式、时限和程序，完善公开信息的审核，纠错和监督机制，“双随机”抽查情况及查处结果要及时向社会公布，接受群众监督。</w:t>
      </w:r>
    </w:p>
    <w:p>
      <w:pPr>
        <w:numPr>
          <w:ilvl w:val="0"/>
          <w:numId w:val="4"/>
        </w:numPr>
        <w:spacing w:line="360" w:lineRule="auto"/>
        <w:ind w:firstLine="640" w:firstLineChars="200"/>
        <w:rPr>
          <w:rFonts w:ascii="仿宋" w:hAnsi="仿宋" w:eastAsia="仿宋"/>
          <w:sz w:val="32"/>
          <w:szCs w:val="32"/>
        </w:rPr>
      </w:pPr>
      <w:r>
        <w:rPr>
          <w:rFonts w:hint="eastAsia" w:ascii="仿宋" w:hAnsi="仿宋" w:eastAsia="仿宋"/>
          <w:b/>
          <w:sz w:val="32"/>
          <w:szCs w:val="32"/>
        </w:rPr>
        <w:t>统一公示平台</w:t>
      </w:r>
      <w:r>
        <w:rPr>
          <w:rFonts w:hint="eastAsia" w:ascii="仿宋" w:hAnsi="仿宋" w:eastAsia="仿宋"/>
          <w:sz w:val="32"/>
          <w:szCs w:val="32"/>
        </w:rPr>
        <w:t>。要在门户网站上设立“三项制度”专栏，整合执法公示、执法过程记录、重大执法法制审核内容。要将执法公示信息推送至市政府门户网站，完善信息共享机制，实现执法信息互联互通。</w:t>
      </w:r>
    </w:p>
    <w:p>
      <w:pPr>
        <w:numPr>
          <w:ilvl w:val="0"/>
          <w:numId w:val="5"/>
        </w:numPr>
        <w:spacing w:line="360" w:lineRule="auto"/>
        <w:ind w:firstLine="640" w:firstLineChars="200"/>
        <w:rPr>
          <w:rFonts w:ascii="仿宋" w:hAnsi="仿宋" w:eastAsia="仿宋"/>
          <w:sz w:val="32"/>
          <w:szCs w:val="32"/>
        </w:rPr>
      </w:pPr>
      <w:r>
        <w:rPr>
          <w:rFonts w:hint="eastAsia" w:ascii="楷体" w:hAnsi="楷体" w:eastAsia="楷体"/>
          <w:sz w:val="32"/>
          <w:szCs w:val="32"/>
        </w:rPr>
        <w:t>执法全过程记录制度</w:t>
      </w:r>
      <w:r>
        <w:rPr>
          <w:rFonts w:hint="eastAsia" w:ascii="仿宋" w:hAnsi="仿宋" w:eastAsia="仿宋"/>
          <w:sz w:val="32"/>
          <w:szCs w:val="32"/>
        </w:rPr>
        <w:t>。要通过文字、音像等记录方式，对行政执法行为进行记录并归档，实现全过程留痕和可追溯管理。</w:t>
      </w:r>
    </w:p>
    <w:p>
      <w:pPr>
        <w:numPr>
          <w:ilvl w:val="0"/>
          <w:numId w:val="6"/>
        </w:numPr>
        <w:spacing w:line="360" w:lineRule="auto"/>
        <w:ind w:firstLine="640" w:firstLineChars="200"/>
        <w:rPr>
          <w:rFonts w:ascii="仿宋" w:hAnsi="仿宋" w:eastAsia="仿宋"/>
          <w:sz w:val="32"/>
          <w:szCs w:val="32"/>
        </w:rPr>
      </w:pPr>
      <w:r>
        <w:rPr>
          <w:rFonts w:hint="eastAsia" w:ascii="仿宋" w:hAnsi="仿宋" w:eastAsia="仿宋"/>
          <w:b/>
          <w:sz w:val="32"/>
          <w:szCs w:val="32"/>
        </w:rPr>
        <w:t>规范文字记录。</w:t>
      </w:r>
      <w:r>
        <w:rPr>
          <w:rFonts w:hint="eastAsia" w:ascii="仿宋" w:hAnsi="仿宋" w:eastAsia="仿宋"/>
          <w:sz w:val="32"/>
          <w:szCs w:val="32"/>
        </w:rPr>
        <w:t>要把行政执法文书作为全过程记录的基本形式，根据执法行为的种类、性质、流程等规范执法文书的制作，推行执法文书电子化，明确执法案件标准确保执法文书和案卷完整准确，便于监督管理。</w:t>
      </w:r>
    </w:p>
    <w:p>
      <w:pPr>
        <w:numPr>
          <w:ilvl w:val="0"/>
          <w:numId w:val="6"/>
        </w:numPr>
        <w:spacing w:line="360" w:lineRule="auto"/>
        <w:ind w:firstLine="640" w:firstLineChars="200"/>
        <w:rPr>
          <w:rFonts w:ascii="仿宋" w:hAnsi="仿宋" w:eastAsia="仿宋"/>
          <w:sz w:val="32"/>
          <w:szCs w:val="32"/>
        </w:rPr>
      </w:pPr>
      <w:r>
        <w:rPr>
          <w:rFonts w:hint="eastAsia" w:ascii="仿宋" w:hAnsi="仿宋" w:eastAsia="仿宋"/>
          <w:b/>
          <w:sz w:val="32"/>
          <w:szCs w:val="32"/>
        </w:rPr>
        <w:t>推行音像记录</w:t>
      </w:r>
      <w:r>
        <w:rPr>
          <w:rFonts w:hint="eastAsia" w:ascii="仿宋" w:hAnsi="仿宋" w:eastAsia="仿宋"/>
          <w:sz w:val="32"/>
          <w:szCs w:val="32"/>
        </w:rPr>
        <w:t>。要建立健全执法记录仪等全过程记录设施设备的配备、使用、管理和监督，加强执法场所音像记录规范化建设，统一建设标准，明确记录流程，对现场检查、随机抽查、调查取证、证据保全、听证、行政强制、送达等容易引发争议的行政执法过程，要进行音像记录。对直接涉及人身自由、生命健康、重大财产权益的现场执法活动和执法场所，要进行全过程音像记录。</w:t>
      </w:r>
    </w:p>
    <w:p>
      <w:pPr>
        <w:numPr>
          <w:ilvl w:val="0"/>
          <w:numId w:val="6"/>
        </w:numPr>
        <w:spacing w:line="360" w:lineRule="auto"/>
        <w:ind w:firstLine="640" w:firstLineChars="200"/>
        <w:rPr>
          <w:rFonts w:ascii="仿宋" w:hAnsi="仿宋" w:eastAsia="仿宋"/>
          <w:sz w:val="32"/>
          <w:szCs w:val="32"/>
        </w:rPr>
      </w:pPr>
      <w:r>
        <w:rPr>
          <w:rFonts w:hint="eastAsia" w:ascii="仿宋" w:hAnsi="仿宋" w:eastAsia="仿宋"/>
          <w:b/>
          <w:sz w:val="32"/>
          <w:szCs w:val="32"/>
        </w:rPr>
        <w:t>提高信息化水平</w:t>
      </w:r>
      <w:r>
        <w:rPr>
          <w:rFonts w:hint="eastAsia" w:ascii="仿宋" w:hAnsi="仿宋" w:eastAsia="仿宋"/>
          <w:sz w:val="32"/>
          <w:szCs w:val="32"/>
        </w:rPr>
        <w:t>。要积极利用大数据等信息技术，确立农业行政执法纸质文书标准和电子信息格式，完善执法信息采集、储存、分析、归档等规范化制度建设，结合办公自动化系统的建设，探索成本低、效果好、易保存、不能删改的记录方式。</w:t>
      </w:r>
    </w:p>
    <w:p>
      <w:pPr>
        <w:numPr>
          <w:ilvl w:val="0"/>
          <w:numId w:val="6"/>
        </w:numPr>
        <w:spacing w:line="360" w:lineRule="auto"/>
        <w:ind w:firstLine="640" w:firstLineChars="200"/>
        <w:rPr>
          <w:rFonts w:ascii="仿宋" w:hAnsi="仿宋" w:eastAsia="仿宋"/>
          <w:sz w:val="32"/>
          <w:szCs w:val="32"/>
        </w:rPr>
      </w:pPr>
      <w:r>
        <w:rPr>
          <w:rFonts w:hint="eastAsia" w:ascii="仿宋" w:hAnsi="仿宋" w:eastAsia="仿宋"/>
          <w:b/>
          <w:sz w:val="32"/>
          <w:szCs w:val="32"/>
        </w:rPr>
        <w:t>强化记录时效。</w:t>
      </w:r>
      <w:r>
        <w:rPr>
          <w:rFonts w:hint="eastAsia" w:ascii="仿宋" w:hAnsi="仿宋" w:eastAsia="仿宋"/>
          <w:sz w:val="32"/>
          <w:szCs w:val="32"/>
        </w:rPr>
        <w:t>要建立健全执法全过程记录信息收集、保存、管理、使用等工作制度，加强数据统计分析，充分发挥全过程记录信息在案卷评查、执法监督、评议考核、舆情应对、行政决策和健全社会信用体系等工作中的作用。</w:t>
      </w:r>
    </w:p>
    <w:p>
      <w:pPr>
        <w:numPr>
          <w:ilvl w:val="0"/>
          <w:numId w:val="7"/>
        </w:numPr>
        <w:spacing w:line="360" w:lineRule="auto"/>
        <w:ind w:firstLine="640" w:firstLineChars="200"/>
        <w:rPr>
          <w:rFonts w:ascii="仿宋" w:hAnsi="仿宋" w:eastAsia="仿宋"/>
          <w:sz w:val="32"/>
          <w:szCs w:val="32"/>
        </w:rPr>
      </w:pPr>
      <w:r>
        <w:rPr>
          <w:rFonts w:hint="eastAsia" w:ascii="楷体" w:hAnsi="楷体" w:eastAsia="楷体"/>
          <w:sz w:val="32"/>
          <w:szCs w:val="32"/>
        </w:rPr>
        <w:t>重大执法决定法制审核制度。</w:t>
      </w:r>
      <w:r>
        <w:rPr>
          <w:rFonts w:hint="eastAsia" w:ascii="仿宋" w:hAnsi="仿宋" w:eastAsia="仿宋"/>
          <w:sz w:val="32"/>
          <w:szCs w:val="32"/>
        </w:rPr>
        <w:t>做出重大执法决定之前，必须进行严格的法制审核，未经法制审核或者审核未通过的，不得作出决定。</w:t>
      </w:r>
    </w:p>
    <w:p>
      <w:pPr>
        <w:numPr>
          <w:ilvl w:val="0"/>
          <w:numId w:val="8"/>
        </w:numPr>
        <w:spacing w:line="360" w:lineRule="auto"/>
        <w:ind w:firstLine="640" w:firstLineChars="200"/>
        <w:rPr>
          <w:rFonts w:ascii="仿宋" w:hAnsi="仿宋" w:eastAsia="仿宋"/>
          <w:sz w:val="32"/>
          <w:szCs w:val="32"/>
        </w:rPr>
      </w:pPr>
      <w:r>
        <w:rPr>
          <w:rFonts w:hint="eastAsia" w:ascii="仿宋" w:hAnsi="仿宋" w:eastAsia="仿宋"/>
          <w:b/>
          <w:sz w:val="32"/>
          <w:szCs w:val="32"/>
        </w:rPr>
        <w:t>落实审核主体。</w:t>
      </w:r>
      <w:r>
        <w:rPr>
          <w:rFonts w:hint="eastAsia" w:ascii="仿宋" w:hAnsi="仿宋" w:eastAsia="仿宋"/>
          <w:sz w:val="32"/>
          <w:szCs w:val="32"/>
        </w:rPr>
        <w:t>法制机构具体负责本单位法制审核工作，要确定法制审核人员的比例标准，配备和充实政治素质高、业务能力强、具有法律专业背景并与法制审核工作任务相适应的法制审核人员，明确岗位责任，建立定期培训制度，提高法制审核人员的法律素养和业务能力，要发挥法律顾问、公职律师和其他具有法律职业资格的人员在法制审核工作中的作用。</w:t>
      </w:r>
    </w:p>
    <w:p>
      <w:pPr>
        <w:numPr>
          <w:ilvl w:val="0"/>
          <w:numId w:val="8"/>
        </w:numPr>
        <w:spacing w:line="360" w:lineRule="auto"/>
        <w:ind w:firstLine="640" w:firstLineChars="200"/>
        <w:rPr>
          <w:rFonts w:ascii="仿宋" w:hAnsi="仿宋" w:eastAsia="仿宋"/>
          <w:sz w:val="32"/>
          <w:szCs w:val="32"/>
        </w:rPr>
      </w:pPr>
      <w:r>
        <w:rPr>
          <w:rFonts w:hint="eastAsia" w:ascii="仿宋" w:hAnsi="仿宋" w:eastAsia="仿宋"/>
          <w:b/>
          <w:sz w:val="32"/>
          <w:szCs w:val="32"/>
        </w:rPr>
        <w:t>确定审核范围</w:t>
      </w:r>
      <w:r>
        <w:rPr>
          <w:rFonts w:hint="eastAsia" w:ascii="仿宋" w:hAnsi="仿宋" w:eastAsia="仿宋"/>
          <w:sz w:val="32"/>
          <w:szCs w:val="32"/>
        </w:rPr>
        <w:t>。要结合行政执法行为的类别、执法层级、所属领域、涉案金额以及对当事人、社会的影响等因素，确定重大执法决定的范围，探索建立重大执法决定目录清单制度。</w:t>
      </w:r>
    </w:p>
    <w:p>
      <w:pPr>
        <w:numPr>
          <w:ilvl w:val="0"/>
          <w:numId w:val="8"/>
        </w:numPr>
        <w:spacing w:line="360" w:lineRule="auto"/>
        <w:ind w:firstLine="640" w:firstLineChars="200"/>
        <w:rPr>
          <w:rFonts w:ascii="仿宋" w:hAnsi="仿宋" w:eastAsia="仿宋"/>
          <w:sz w:val="32"/>
          <w:szCs w:val="32"/>
        </w:rPr>
      </w:pPr>
      <w:r>
        <w:rPr>
          <w:rFonts w:hint="eastAsia" w:ascii="仿宋" w:hAnsi="仿宋" w:eastAsia="仿宋"/>
          <w:b/>
          <w:sz w:val="32"/>
          <w:szCs w:val="32"/>
        </w:rPr>
        <w:t>明确审核内容</w:t>
      </w:r>
      <w:r>
        <w:rPr>
          <w:rFonts w:hint="eastAsia" w:ascii="仿宋" w:hAnsi="仿宋" w:eastAsia="仿宋"/>
          <w:sz w:val="32"/>
          <w:szCs w:val="32"/>
        </w:rPr>
        <w:t>。要针对不同行政执法行为，研究制定重大执法决定目录清单，明确具体审核内容，重点审核执法主体、管辖权限、执法程序、事实认定、行政裁量权运用和法律适用等情形。</w:t>
      </w:r>
    </w:p>
    <w:p>
      <w:pPr>
        <w:numPr>
          <w:ilvl w:val="0"/>
          <w:numId w:val="8"/>
        </w:numPr>
        <w:spacing w:line="360" w:lineRule="auto"/>
        <w:ind w:firstLine="640" w:firstLineChars="200"/>
        <w:rPr>
          <w:rFonts w:ascii="仿宋" w:hAnsi="仿宋" w:eastAsia="仿宋"/>
          <w:sz w:val="32"/>
          <w:szCs w:val="32"/>
        </w:rPr>
      </w:pPr>
      <w:r>
        <w:rPr>
          <w:rFonts w:hint="eastAsia" w:ascii="仿宋" w:hAnsi="仿宋" w:eastAsia="仿宋"/>
          <w:b/>
          <w:sz w:val="32"/>
          <w:szCs w:val="32"/>
        </w:rPr>
        <w:t>细化审核程序</w:t>
      </w:r>
      <w:r>
        <w:rPr>
          <w:rFonts w:hint="eastAsia" w:ascii="仿宋" w:hAnsi="仿宋" w:eastAsia="仿宋"/>
          <w:sz w:val="32"/>
          <w:szCs w:val="32"/>
        </w:rPr>
        <w:t>。要根据重大执法决定的实际情况，编制法制审核工作流程，明确法制审核送审材料，规范法制审核工作方式和处理机制，规定法制审核实现，建立责任追究机制。</w:t>
      </w:r>
    </w:p>
    <w:p>
      <w:pPr>
        <w:numPr>
          <w:ilvl w:val="0"/>
          <w:numId w:val="9"/>
        </w:numPr>
        <w:spacing w:line="360" w:lineRule="auto"/>
        <w:ind w:firstLine="640" w:firstLineChars="200"/>
        <w:rPr>
          <w:rFonts w:ascii="黑体" w:hAnsi="黑体" w:eastAsia="黑体"/>
          <w:sz w:val="32"/>
          <w:szCs w:val="32"/>
        </w:rPr>
      </w:pPr>
      <w:r>
        <w:rPr>
          <w:rFonts w:hint="eastAsia" w:ascii="黑体" w:hAnsi="黑体" w:eastAsia="黑体"/>
          <w:sz w:val="32"/>
          <w:szCs w:val="32"/>
        </w:rPr>
        <w:t>方法步骤</w:t>
      </w:r>
    </w:p>
    <w:p>
      <w:pPr>
        <w:numPr>
          <w:ilvl w:val="0"/>
          <w:numId w:val="10"/>
        </w:numPr>
        <w:spacing w:line="360" w:lineRule="auto"/>
        <w:ind w:firstLine="640" w:firstLineChars="200"/>
        <w:rPr>
          <w:rFonts w:ascii="仿宋" w:hAnsi="仿宋" w:eastAsia="仿宋"/>
          <w:sz w:val="32"/>
          <w:szCs w:val="32"/>
        </w:rPr>
      </w:pPr>
      <w:r>
        <w:rPr>
          <w:rFonts w:hint="eastAsia" w:ascii="楷体" w:hAnsi="楷体" w:eastAsia="楷体"/>
          <w:sz w:val="32"/>
          <w:szCs w:val="32"/>
        </w:rPr>
        <w:t>动员部署阶段（2017年7月）。</w:t>
      </w:r>
      <w:r>
        <w:rPr>
          <w:rFonts w:hint="eastAsia" w:ascii="仿宋" w:hAnsi="仿宋" w:eastAsia="仿宋"/>
          <w:sz w:val="32"/>
          <w:szCs w:val="32"/>
        </w:rPr>
        <w:t>配合法制办做好前期调研工作，并分别成立工作领导组，明确推进“三项制度”工作的责任主体、分工机制和任务要求。</w:t>
      </w:r>
    </w:p>
    <w:p>
      <w:pPr>
        <w:numPr>
          <w:ilvl w:val="0"/>
          <w:numId w:val="10"/>
        </w:numPr>
        <w:spacing w:line="360" w:lineRule="auto"/>
        <w:ind w:firstLine="640" w:firstLineChars="200"/>
        <w:rPr>
          <w:rFonts w:ascii="仿宋" w:hAnsi="仿宋" w:eastAsia="仿宋"/>
          <w:sz w:val="32"/>
          <w:szCs w:val="32"/>
        </w:rPr>
      </w:pPr>
      <w:r>
        <w:rPr>
          <w:rFonts w:hint="eastAsia" w:ascii="楷体" w:hAnsi="楷体" w:eastAsia="楷体"/>
          <w:sz w:val="32"/>
          <w:szCs w:val="32"/>
        </w:rPr>
        <w:t>全面实施阶段（2017年8月）。</w:t>
      </w:r>
      <w:r>
        <w:rPr>
          <w:rFonts w:hint="eastAsia" w:ascii="仿宋" w:hAnsi="仿宋" w:eastAsia="仿宋"/>
          <w:sz w:val="32"/>
          <w:szCs w:val="32"/>
        </w:rPr>
        <w:t>印发《朔州市环保局推行行政执法公示制度执法全过程记录制度重大执法决定法制审核制度工作实施方案》，细化各科站的责任，并在“三项制度”专栏中公示行政执法相关内容。</w:t>
      </w:r>
    </w:p>
    <w:p>
      <w:pPr>
        <w:numPr>
          <w:ilvl w:val="0"/>
          <w:numId w:val="10"/>
        </w:numPr>
        <w:spacing w:line="360" w:lineRule="auto"/>
        <w:ind w:firstLine="640" w:firstLineChars="200"/>
        <w:rPr>
          <w:rFonts w:ascii="仿宋" w:hAnsi="仿宋" w:eastAsia="仿宋"/>
          <w:sz w:val="32"/>
          <w:szCs w:val="32"/>
        </w:rPr>
      </w:pPr>
      <w:r>
        <w:rPr>
          <w:rFonts w:hint="eastAsia" w:ascii="楷体" w:hAnsi="楷体" w:eastAsia="楷体"/>
          <w:sz w:val="32"/>
          <w:szCs w:val="32"/>
        </w:rPr>
        <w:t>接受中期评估阶段（2017年9月）</w:t>
      </w:r>
      <w:r>
        <w:rPr>
          <w:rFonts w:hint="eastAsia" w:ascii="仿宋" w:hAnsi="仿宋" w:eastAsia="仿宋"/>
          <w:sz w:val="32"/>
          <w:szCs w:val="32"/>
        </w:rPr>
        <w:t>。接受法制办牵头的对工作的中期考核评估，总结经验和亮点，查找问题和不足，形成工作的中期评估报告。</w:t>
      </w:r>
    </w:p>
    <w:p>
      <w:pPr>
        <w:numPr>
          <w:ilvl w:val="0"/>
          <w:numId w:val="10"/>
        </w:numPr>
        <w:spacing w:line="360" w:lineRule="auto"/>
        <w:ind w:firstLine="640" w:firstLineChars="200"/>
        <w:rPr>
          <w:rFonts w:ascii="仿宋" w:hAnsi="仿宋" w:eastAsia="仿宋"/>
          <w:sz w:val="32"/>
          <w:szCs w:val="32"/>
        </w:rPr>
      </w:pPr>
      <w:r>
        <w:rPr>
          <w:rFonts w:hint="eastAsia" w:ascii="楷体" w:hAnsi="楷体" w:eastAsia="楷体"/>
          <w:sz w:val="32"/>
          <w:szCs w:val="32"/>
        </w:rPr>
        <w:t>整改提高阶段（2017年9月-10月）。</w:t>
      </w:r>
      <w:r>
        <w:rPr>
          <w:rFonts w:hint="eastAsia" w:ascii="仿宋" w:hAnsi="仿宋" w:eastAsia="仿宋"/>
          <w:sz w:val="32"/>
          <w:szCs w:val="32"/>
        </w:rPr>
        <w:t>根据中期评估结果，对发现的问题和不足研究制定整改措施，强化整改落实，充分挖掘、提炼亮点，推进工作再上台阶。</w:t>
      </w:r>
    </w:p>
    <w:p>
      <w:pPr>
        <w:numPr>
          <w:ilvl w:val="0"/>
          <w:numId w:val="10"/>
        </w:numPr>
        <w:spacing w:line="360" w:lineRule="auto"/>
        <w:ind w:firstLine="640" w:firstLineChars="200"/>
        <w:rPr>
          <w:rFonts w:ascii="仿宋" w:hAnsi="仿宋" w:eastAsia="仿宋"/>
          <w:sz w:val="32"/>
          <w:szCs w:val="32"/>
        </w:rPr>
      </w:pPr>
      <w:r>
        <w:rPr>
          <w:rFonts w:hint="eastAsia" w:ascii="楷体" w:hAnsi="楷体" w:eastAsia="楷体"/>
          <w:sz w:val="32"/>
          <w:szCs w:val="32"/>
        </w:rPr>
        <w:t>总结验收阶段（2017年11月）。</w:t>
      </w:r>
      <w:r>
        <w:rPr>
          <w:rFonts w:hint="eastAsia" w:ascii="仿宋" w:hAnsi="仿宋" w:eastAsia="仿宋"/>
          <w:sz w:val="32"/>
          <w:szCs w:val="32"/>
        </w:rPr>
        <w:t>在2017年11月10日前组织开展自查评估，并于11月15日前将自查评估报告报送“三项制度”工作领导小组，于11月15日前对照实施方案部署的工作内容和相应考核验收标准，对工作落实情况进行总结评估和考核。</w:t>
      </w:r>
    </w:p>
    <w:p>
      <w:pPr>
        <w:numPr>
          <w:ilvl w:val="0"/>
          <w:numId w:val="11"/>
        </w:numPr>
        <w:spacing w:line="360" w:lineRule="auto"/>
        <w:ind w:firstLine="640" w:firstLineChars="200"/>
        <w:rPr>
          <w:rFonts w:ascii="黑体" w:hAnsi="黑体" w:eastAsia="黑体"/>
          <w:sz w:val="32"/>
          <w:szCs w:val="32"/>
        </w:rPr>
      </w:pPr>
      <w:r>
        <w:rPr>
          <w:rFonts w:hint="eastAsia" w:ascii="黑体" w:hAnsi="黑体" w:eastAsia="黑体"/>
          <w:sz w:val="32"/>
          <w:szCs w:val="32"/>
        </w:rPr>
        <w:t>保障措施</w:t>
      </w:r>
    </w:p>
    <w:p>
      <w:pPr>
        <w:numPr>
          <w:ilvl w:val="0"/>
          <w:numId w:val="12"/>
        </w:numPr>
        <w:spacing w:line="360" w:lineRule="auto"/>
        <w:ind w:firstLine="640" w:firstLineChars="200"/>
        <w:rPr>
          <w:rFonts w:ascii="仿宋" w:hAnsi="仿宋" w:eastAsia="仿宋"/>
          <w:sz w:val="32"/>
          <w:szCs w:val="32"/>
        </w:rPr>
      </w:pPr>
      <w:r>
        <w:rPr>
          <w:rFonts w:hint="eastAsia" w:ascii="楷体" w:hAnsi="楷体" w:eastAsia="楷体"/>
          <w:sz w:val="32"/>
          <w:szCs w:val="32"/>
        </w:rPr>
        <w:t>加强领导，落实责任。</w:t>
      </w:r>
      <w:r>
        <w:rPr>
          <w:rFonts w:hint="eastAsia" w:ascii="仿宋" w:hAnsi="仿宋" w:eastAsia="仿宋"/>
          <w:sz w:val="32"/>
          <w:szCs w:val="32"/>
        </w:rPr>
        <w:t>主要领导要亲自部署，分管领导要亲自推动，抓紧研究制定实施方案，迅速启动各项工作，加强系统内指导、协调、确保系统同步统筹推进实施。</w:t>
      </w:r>
    </w:p>
    <w:p>
      <w:pPr>
        <w:numPr>
          <w:ilvl w:val="0"/>
          <w:numId w:val="12"/>
        </w:numPr>
        <w:spacing w:line="360" w:lineRule="auto"/>
        <w:ind w:firstLine="640" w:firstLineChars="200"/>
        <w:rPr>
          <w:rFonts w:ascii="仿宋" w:hAnsi="仿宋" w:eastAsia="仿宋"/>
          <w:sz w:val="32"/>
          <w:szCs w:val="32"/>
        </w:rPr>
      </w:pPr>
      <w:r>
        <w:rPr>
          <w:rFonts w:hint="eastAsia" w:ascii="楷体" w:hAnsi="楷体" w:eastAsia="楷体"/>
          <w:sz w:val="32"/>
          <w:szCs w:val="32"/>
        </w:rPr>
        <w:t>强化宣传，全面发动。</w:t>
      </w:r>
      <w:r>
        <w:rPr>
          <w:rFonts w:hint="eastAsia" w:ascii="仿宋" w:hAnsi="仿宋" w:eastAsia="仿宋"/>
          <w:sz w:val="32"/>
          <w:szCs w:val="32"/>
        </w:rPr>
        <w:t>要发挥舆论引导作用，多层次、多角度宣传工作目的、意义，注意舆情分析并引导舆论正面宣传，有效处理敏感案件，避免引发和会不当炒作，要整合报刊、电视台、电台、党政网、互联网等新闻媒体，开辟工作专题，带动全体机关工作人员、广大市民积极参与推动“三项制度”工作，促使行政执法行为接受公众监督，保障公民、法人、其他组织的合法权益。</w:t>
      </w:r>
    </w:p>
    <w:p>
      <w:pPr>
        <w:numPr>
          <w:ilvl w:val="0"/>
          <w:numId w:val="12"/>
        </w:numPr>
        <w:spacing w:line="360" w:lineRule="auto"/>
        <w:ind w:firstLine="640" w:firstLineChars="200"/>
        <w:rPr>
          <w:rFonts w:ascii="仿宋" w:hAnsi="仿宋" w:eastAsia="仿宋"/>
          <w:sz w:val="32"/>
          <w:szCs w:val="32"/>
        </w:rPr>
      </w:pPr>
      <w:r>
        <w:rPr>
          <w:rFonts w:hint="eastAsia" w:ascii="楷体" w:hAnsi="楷体" w:eastAsia="楷体"/>
          <w:sz w:val="32"/>
          <w:szCs w:val="32"/>
        </w:rPr>
        <w:t>强化督查，助推工作。</w:t>
      </w:r>
      <w:r>
        <w:rPr>
          <w:rFonts w:hint="eastAsia" w:ascii="仿宋" w:hAnsi="仿宋" w:eastAsia="仿宋"/>
          <w:sz w:val="32"/>
          <w:szCs w:val="32"/>
        </w:rPr>
        <w:t>要将“三项制度”工作纳入目标考核，对工作不积极、不主动、不作为、推动工作不力以及在工作中推诿扯皮、敷衍塞责和进度严重不达标、造成不良社会影响的科站和个人，按照相关规定追究责任。要及时研究工作中发现的新情况新问题，定期交流，通报进展情况，督促各项工作整改，落实到位，要在创新探索和破解难题上下功夫，对在工作过程中取得的先进经验和有效做法，及时总结提炼，切实做好“三项制度”工作。</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880" w:firstLineChars="200"/>
        <w:jc w:val="center"/>
        <w:rPr>
          <w:rFonts w:ascii="黑体" w:hAnsi="黑体" w:eastAsia="黑体"/>
          <w:sz w:val="44"/>
          <w:szCs w:val="44"/>
        </w:rPr>
      </w:pPr>
      <w:r>
        <w:rPr>
          <w:rFonts w:hint="eastAsia" w:ascii="黑体" w:hAnsi="黑体" w:eastAsia="黑体"/>
          <w:sz w:val="44"/>
          <w:szCs w:val="44"/>
        </w:rPr>
        <w:t>行政执法三项制度工作</w:t>
      </w:r>
    </w:p>
    <w:p>
      <w:pPr>
        <w:spacing w:line="360" w:lineRule="auto"/>
        <w:ind w:firstLine="880" w:firstLineChars="200"/>
        <w:jc w:val="center"/>
        <w:rPr>
          <w:rFonts w:ascii="黑体" w:hAnsi="黑体" w:eastAsia="黑体"/>
          <w:sz w:val="44"/>
          <w:szCs w:val="44"/>
        </w:rPr>
      </w:pPr>
      <w:r>
        <w:rPr>
          <w:rFonts w:hint="eastAsia" w:ascii="黑体" w:hAnsi="黑体" w:eastAsia="黑体"/>
          <w:sz w:val="44"/>
          <w:szCs w:val="44"/>
        </w:rPr>
        <w:t>领导小组组成人员及主要职责</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组      长：张玉春   局  长</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副  组  长：赵  忠   副局长</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办公室主任：张志武   科  长</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成      员：任玉山   办公室主任</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张  旭   污</w:t>
      </w:r>
      <w:bookmarkStart w:id="0" w:name="_GoBack"/>
      <w:r>
        <w:rPr>
          <w:rFonts w:hint="eastAsia" w:ascii="仿宋" w:hAnsi="仿宋" w:eastAsia="仿宋"/>
          <w:sz w:val="32"/>
          <w:szCs w:val="32"/>
        </w:rPr>
        <w:t>防科科长</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张志明   环评科科长</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张曙光   生态科科长</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史  利   项目管理科科长</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石宝存   市环境监察支队队长</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常君华   市环境监测站站长</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杨恩荣   市监控中心主任</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杜建军   市环境信息中心主任</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杜  鹏   市环境应急中心主任</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兰治国   市核与辐射管理站站长</w:t>
      </w:r>
    </w:p>
    <w:p>
      <w:pPr>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杨  清   市政务大厅环保窗口负责人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联  络  员：杨  军   科  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领导小组职责：组织领导和统筹协调贯彻落实“三项制度”相关工作；召开领导小组会议，研究“三项制度”工作实施过程中的重大问题，制定贯彻落实工作制度和保障措施；组织开展工作督促检查，通报工作考核情况；其他应当由领导小组协调、处理的事宜。</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领导小组办公室设在法规科，由法规科科长担任办公室主任，负责领导小组办公室日常工作，按“三项制度”要求依法行政，每月25日前及时准确将“三项制度”公示内容汇总上网公示。</w:t>
      </w: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rPr>
          <w:rFonts w:hint="eastAsia" w:ascii="仿宋" w:hAnsi="仿宋" w:eastAsia="仿宋"/>
          <w:sz w:val="32"/>
          <w:szCs w:val="32"/>
          <w:lang w:eastAsia="zh-CN"/>
        </w:rPr>
      </w:pPr>
      <w:r>
        <w:rPr>
          <w:sz w:val="32"/>
        </w:rPr>
        <w:pict>
          <v:line id="_x0000_s2050" o:spid="_x0000_s2050" o:spt="20" style="position:absolute;left:0pt;margin-left:-2.05pt;margin-top:4.65pt;height:0.05pt;width:417.6pt;z-index:251658240;mso-width-relative:page;mso-height-relative:page;" fillcolor="#FFFFFF" filled="t" stroked="t" coordsize="21600,21600">
            <v:path arrowok="t"/>
            <v:fill on="t" color2="#FFFFFF" focussize="0,0"/>
            <v:stroke color="#000000"/>
            <v:imagedata o:title=""/>
            <o:lock v:ext="edit" aspectratio="f"/>
          </v:line>
        </w:pict>
      </w:r>
      <w:r>
        <w:rPr>
          <w:sz w:val="32"/>
        </w:rPr>
        <w:pict>
          <v:line id="_x0000_s2051" o:spid="_x0000_s2051" o:spt="20" style="position:absolute;left:0pt;margin-left:-2.65pt;margin-top:28.65pt;height:0.05pt;width:417pt;z-index:251659264;mso-width-relative:page;mso-height-relative:page;" fillcolor="#FFFFFF" filled="t" stroked="t" coordsize="21600,21600">
            <v:path arrowok="t"/>
            <v:fill on="t" color2="#FFFFFF" focussize="0,0"/>
            <v:stroke color="#000000"/>
            <v:imagedata o:title=""/>
            <o:lock v:ext="edit" aspectratio="f"/>
          </v:line>
        </w:pict>
      </w:r>
      <w:r>
        <w:rPr>
          <w:rFonts w:hint="eastAsia" w:ascii="仿宋" w:hAnsi="仿宋" w:eastAsia="仿宋"/>
          <w:sz w:val="32"/>
          <w:szCs w:val="32"/>
          <w:lang w:eastAsia="zh-CN"/>
        </w:rPr>
        <w:t>朔州市环境保护局</w:t>
      </w:r>
      <w:r>
        <w:rPr>
          <w:rFonts w:hint="eastAsia" w:ascii="仿宋" w:hAnsi="仿宋" w:eastAsia="仿宋"/>
          <w:sz w:val="32"/>
          <w:szCs w:val="32"/>
          <w:lang w:val="en-US" w:eastAsia="zh-CN"/>
        </w:rPr>
        <w:t xml:space="preserve">                2017年8月25日印发</w:t>
      </w:r>
    </w:p>
    <w:bookmarkEnd w:id="0"/>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8" o:spid="_x0000_s1028" o:spt="202" type="#_x0000_t202" style="position:absolute;left:0pt;margin-left:188pt;margin-top:0pt;height:17.65pt;width:30.35pt;mso-position-horizontal-relative:margin;z-index:251661312;mso-width-relative:page;mso-height-relative:page;" filled="f" stroked="f" coordsize="21600,21600">
          <v:path/>
          <v:fill on="f" focussize="0,0"/>
          <v:stroke on="f" weight="0.5pt"/>
          <v:imagedata o:title=""/>
          <o:lock v:ext="edit" aspectratio="f"/>
          <v:textbox inset="0mm,0mm,0mm,0mm">
            <w:txbxContent>
              <w:p>
                <w:pPr>
                  <w:snapToGrid w:val="0"/>
                  <w:rPr>
                    <w:sz w:val="22"/>
                    <w:szCs w:val="36"/>
                  </w:rPr>
                </w:pPr>
                <w:r>
                  <w:rPr>
                    <w:rFonts w:hint="eastAsia"/>
                    <w:sz w:val="22"/>
                    <w:szCs w:val="36"/>
                  </w:rPr>
                  <w:fldChar w:fldCharType="begin"/>
                </w:r>
                <w:r>
                  <w:rPr>
                    <w:rFonts w:hint="eastAsia"/>
                    <w:sz w:val="22"/>
                    <w:szCs w:val="36"/>
                  </w:rPr>
                  <w:instrText xml:space="preserve"> PAGE  \* MERGEFORMAT </w:instrText>
                </w:r>
                <w:r>
                  <w:rPr>
                    <w:rFonts w:hint="eastAsia"/>
                    <w:sz w:val="22"/>
                    <w:szCs w:val="36"/>
                  </w:rPr>
                  <w:fldChar w:fldCharType="separate"/>
                </w:r>
                <w:r>
                  <w:rPr>
                    <w:sz w:val="22"/>
                    <w:szCs w:val="36"/>
                  </w:rPr>
                  <w:t>1</w:t>
                </w:r>
                <w:r>
                  <w:rPr>
                    <w:rFonts w:hint="eastAsia"/>
                    <w:sz w:val="22"/>
                    <w:szCs w:val="36"/>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CADA8"/>
    <w:multiLevelType w:val="singleLevel"/>
    <w:tmpl w:val="593CADA8"/>
    <w:lvl w:ilvl="0" w:tentative="0">
      <w:start w:val="1"/>
      <w:numFmt w:val="chineseCounting"/>
      <w:suff w:val="nothing"/>
      <w:lvlText w:val="（%1）"/>
      <w:lvlJc w:val="left"/>
    </w:lvl>
  </w:abstractNum>
  <w:abstractNum w:abstractNumId="1">
    <w:nsid w:val="593CAF6F"/>
    <w:multiLevelType w:val="singleLevel"/>
    <w:tmpl w:val="593CAF6F"/>
    <w:lvl w:ilvl="0" w:tentative="0">
      <w:start w:val="2"/>
      <w:numFmt w:val="chineseCounting"/>
      <w:suff w:val="nothing"/>
      <w:lvlText w:val="%1、"/>
      <w:lvlJc w:val="left"/>
    </w:lvl>
  </w:abstractNum>
  <w:abstractNum w:abstractNumId="2">
    <w:nsid w:val="593CB14E"/>
    <w:multiLevelType w:val="singleLevel"/>
    <w:tmpl w:val="593CB14E"/>
    <w:lvl w:ilvl="0" w:tentative="0">
      <w:start w:val="1"/>
      <w:numFmt w:val="chineseCounting"/>
      <w:suff w:val="nothing"/>
      <w:lvlText w:val="（%1）"/>
      <w:lvlJc w:val="left"/>
    </w:lvl>
  </w:abstractNum>
  <w:abstractNum w:abstractNumId="3">
    <w:nsid w:val="593CB2D6"/>
    <w:multiLevelType w:val="singleLevel"/>
    <w:tmpl w:val="593CB2D6"/>
    <w:lvl w:ilvl="0" w:tentative="0">
      <w:start w:val="1"/>
      <w:numFmt w:val="decimal"/>
      <w:suff w:val="nothing"/>
      <w:lvlText w:val="%1、"/>
      <w:lvlJc w:val="left"/>
    </w:lvl>
  </w:abstractNum>
  <w:abstractNum w:abstractNumId="4">
    <w:nsid w:val="593CB4EA"/>
    <w:multiLevelType w:val="singleLevel"/>
    <w:tmpl w:val="593CB4EA"/>
    <w:lvl w:ilvl="0" w:tentative="0">
      <w:start w:val="2"/>
      <w:numFmt w:val="chineseCounting"/>
      <w:suff w:val="nothing"/>
      <w:lvlText w:val="（%1）"/>
      <w:lvlJc w:val="left"/>
    </w:lvl>
  </w:abstractNum>
  <w:abstractNum w:abstractNumId="5">
    <w:nsid w:val="593CB54E"/>
    <w:multiLevelType w:val="singleLevel"/>
    <w:tmpl w:val="593CB54E"/>
    <w:lvl w:ilvl="0" w:tentative="0">
      <w:start w:val="1"/>
      <w:numFmt w:val="decimal"/>
      <w:suff w:val="nothing"/>
      <w:lvlText w:val="%1、"/>
      <w:lvlJc w:val="left"/>
    </w:lvl>
  </w:abstractNum>
  <w:abstractNum w:abstractNumId="6">
    <w:nsid w:val="593CB9A6"/>
    <w:multiLevelType w:val="singleLevel"/>
    <w:tmpl w:val="593CB9A6"/>
    <w:lvl w:ilvl="0" w:tentative="0">
      <w:start w:val="3"/>
      <w:numFmt w:val="chineseCounting"/>
      <w:suff w:val="nothing"/>
      <w:lvlText w:val="（%1）"/>
      <w:lvlJc w:val="left"/>
    </w:lvl>
  </w:abstractNum>
  <w:abstractNum w:abstractNumId="7">
    <w:nsid w:val="593DE580"/>
    <w:multiLevelType w:val="singleLevel"/>
    <w:tmpl w:val="593DE580"/>
    <w:lvl w:ilvl="0" w:tentative="0">
      <w:start w:val="1"/>
      <w:numFmt w:val="decimal"/>
      <w:suff w:val="nothing"/>
      <w:lvlText w:val="%1、"/>
      <w:lvlJc w:val="left"/>
    </w:lvl>
  </w:abstractNum>
  <w:abstractNum w:abstractNumId="8">
    <w:nsid w:val="593DE676"/>
    <w:multiLevelType w:val="singleLevel"/>
    <w:tmpl w:val="593DE676"/>
    <w:lvl w:ilvl="0" w:tentative="0">
      <w:start w:val="4"/>
      <w:numFmt w:val="chineseCounting"/>
      <w:suff w:val="nothing"/>
      <w:lvlText w:val="%1、"/>
      <w:lvlJc w:val="left"/>
    </w:lvl>
  </w:abstractNum>
  <w:abstractNum w:abstractNumId="9">
    <w:nsid w:val="593DE6C8"/>
    <w:multiLevelType w:val="singleLevel"/>
    <w:tmpl w:val="593DE6C8"/>
    <w:lvl w:ilvl="0" w:tentative="0">
      <w:start w:val="1"/>
      <w:numFmt w:val="chineseCounting"/>
      <w:suff w:val="nothing"/>
      <w:lvlText w:val="（%1）"/>
      <w:lvlJc w:val="left"/>
    </w:lvl>
  </w:abstractNum>
  <w:abstractNum w:abstractNumId="10">
    <w:nsid w:val="593DE820"/>
    <w:multiLevelType w:val="singleLevel"/>
    <w:tmpl w:val="593DE820"/>
    <w:lvl w:ilvl="0" w:tentative="0">
      <w:start w:val="5"/>
      <w:numFmt w:val="chineseCounting"/>
      <w:suff w:val="nothing"/>
      <w:lvlText w:val="%1、"/>
      <w:lvlJc w:val="left"/>
    </w:lvl>
  </w:abstractNum>
  <w:abstractNum w:abstractNumId="11">
    <w:nsid w:val="593DE873"/>
    <w:multiLevelType w:val="singleLevel"/>
    <w:tmpl w:val="593DE873"/>
    <w:lvl w:ilvl="0" w:tentative="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FC94D9E"/>
    <w:rsid w:val="0011264E"/>
    <w:rsid w:val="001157AB"/>
    <w:rsid w:val="00212626"/>
    <w:rsid w:val="00952753"/>
    <w:rsid w:val="00BD0A3B"/>
    <w:rsid w:val="00DC4EEB"/>
    <w:rsid w:val="00DE3D35"/>
    <w:rsid w:val="149F77A3"/>
    <w:rsid w:val="1A64411C"/>
    <w:rsid w:val="1FF110A8"/>
    <w:rsid w:val="35E31F4D"/>
    <w:rsid w:val="36312F27"/>
    <w:rsid w:val="43E14717"/>
    <w:rsid w:val="46351199"/>
    <w:rsid w:val="4E93687D"/>
    <w:rsid w:val="6D9B36DE"/>
    <w:rsid w:val="6FC94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9</Pages>
  <Words>583</Words>
  <Characters>3324</Characters>
  <Lines>27</Lines>
  <Paragraphs>7</Paragraphs>
  <ScaleCrop>false</ScaleCrop>
  <LinksUpToDate>false</LinksUpToDate>
  <CharactersWithSpaces>3900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2017-06-11T01:40:00Z</dcterms:created>
  <dc:creator>Lenovo</dc:creator>
  <cp:lastModifiedBy>Administrator</cp:lastModifiedBy>
  <cp:lastPrinted>2017-08-30T08:58:00Z</cp:lastPrinted>
  <dcterms:modified xsi:type="dcterms:W3CDTF">2017-09-04T03:50:23Z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